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отчёт</w:t>
      </w:r>
    </w:p>
    <w:p w14:paraId="02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 проектов    муниципальных нормативных правовых актов</w:t>
      </w:r>
    </w:p>
    <w:p w14:paraId="0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0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Общая информация</w:t>
      </w:r>
      <w:r>
        <w:rPr>
          <w:rFonts w:ascii="Times New Roman" w:hAnsi="Times New Roman"/>
          <w:sz w:val="28"/>
        </w:rPr>
        <w:tab/>
      </w:r>
    </w:p>
    <w:p w14:paraId="05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1.1. Регулирующий орган: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06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Управление архитектуры администрации муниципального образования Северский муниципальный район Краснодарского края.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07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Вид и наименование проекта муниципального нормативного правового акта:</w:t>
      </w:r>
    </w:p>
    <w:p w14:paraId="08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администрации муниципального образования Северский муниципальный район «Об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«Выдача разрешений на ввод в эксплуатацию построенных, реконструированных объектов капитального строительства».</w:t>
      </w:r>
      <w:r>
        <w:rPr>
          <w:rFonts w:ascii="Times New Roman" w:hAnsi="Times New Roman"/>
          <w:sz w:val="28"/>
        </w:rPr>
        <w:tab/>
      </w:r>
    </w:p>
    <w:p w14:paraId="09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1.3. Предполагаемая дата вступления в силу муниципального нормативного правового акта: ноябрь  2026 года</w:t>
      </w:r>
      <w:r>
        <w:rPr>
          <w:rFonts w:ascii="Times New Roman" w:hAnsi="Times New Roman"/>
          <w:sz w:val="28"/>
        </w:rPr>
        <w:tab/>
      </w:r>
    </w:p>
    <w:p w14:paraId="0A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 Краткое описание проблемы, на решение которой направлено предлагаемое правовое регулирование:</w:t>
      </w:r>
    </w:p>
    <w:p w14:paraId="0B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нецелесообразность использования действующего административного регламента предоставления администрацией муниципального образования Северский район муниципальной услуги «Выдача разрешений на ввод в эксплуатацию построенных, реконструированных объектов капитального строительства», утвержденного постановлением администрации муниципального образования Северский   район  от 10 июня 2021 года № 983 «Об утверждении административного регламента администрации муниципального образования Северский район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строительства», в связи с несоответствием его структуры и отдельных положений требованиям  Градостроительного кодекса российской Федерации, Федерального закона от 27 июля 2010 г. № 210-ФЗ «Об организации предоставления государственных и муниципальных услуг». </w:t>
      </w:r>
    </w:p>
    <w:p w14:paraId="0C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1.5. Краткое описание целей предлагаемого правового регулирования:</w:t>
      </w:r>
    </w:p>
    <w:p w14:paraId="0D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предоставление муниципальной услуги «Выдача разрешения на ввод в эксплуатацию построенного, реконструированного объекта капитального строительства, расположенного на территории муниципального образования Северский муниципальный район Краснодарского края»</w:t>
      </w:r>
    </w:p>
    <w:p w14:paraId="0E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 Краткое описание содержания предлагаемого правового регулирования:</w:t>
      </w:r>
    </w:p>
    <w:p w14:paraId="0F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решения указанных проблем проектом постановления предлагается изложить регламент в новой редакции, признав утратившими силу все предыдущие редакции.</w:t>
      </w:r>
    </w:p>
    <w:p w14:paraId="10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Степень регулирующего воздействия -  высокая.   </w:t>
      </w:r>
    </w:p>
    <w:p w14:paraId="11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постановления содержит положения, изменяющие ранее предусмотренные муниципальными нормативными правовыми актами административные обязанности, запреты и ограничения для физических и юридических лиц в сфере предпринимательской и иной экономической деятельности. </w:t>
      </w:r>
    </w:p>
    <w:p w14:paraId="12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1.6.2. Наличие или отсутствие в проекте муниципального нормативного правового акта обязательных требований, связанных с осуществлением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 - обязательные требования): есть.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3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Коперская Екатерина Сергеевна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Должность: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Заместитель начальника управления архитектуры администрации 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(86166) 2-91-12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Адрес электронной почты: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arhitektura@sevadm.ru</w:t>
      </w:r>
    </w:p>
    <w:p w14:paraId="17000000">
      <w:pPr>
        <w:rPr>
          <w:rFonts w:ascii="Times New Roman" w:hAnsi="Times New Roman"/>
          <w:sz w:val="28"/>
        </w:rPr>
      </w:pPr>
    </w:p>
    <w:p w14:paraId="18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Описание проблемы, на решение которой направлено предлагаемое правовое регулирование:</w:t>
      </w:r>
    </w:p>
    <w:p w14:paraId="19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A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Формулировка проблемы: </w:t>
      </w:r>
    </w:p>
    <w:p w14:paraId="1B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Нецелесообразность использования действующего административного регламента предоставления администрацией муниципального образования Северский район муниципальной услуги «Выдача разрешений на ввод в эксплуатацию построенных, реконструированных объектов капитального строительства», утвержденного постановлением администрации муниципального образования Северский   район  от 10 июня 2021 года № 983 «Об утверждении административного регламента администрации муниципального образования Северский район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строительства», в связи с несоответствием его структуры и отдельных положений требованиям  Градостроительного кодекса российской Федерации, Федерального закона от 27 июля 2010 г. № 210-ФЗ «Об организации предоставления государственных и муниципальных услуг».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1C000000">
      <w:pPr>
        <w:rPr>
          <w:rFonts w:ascii="Times New Roman" w:hAnsi="Times New Roman"/>
          <w:sz w:val="28"/>
        </w:rPr>
      </w:pPr>
    </w:p>
    <w:p w14:paraId="1D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 Информация о возникновении, выявлении проблемы и мерах, принятых ранее для её решения, достигнутых результатах и затраченных ресурсах:</w:t>
      </w:r>
    </w:p>
    <w:p w14:paraId="1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Федеральным законом от 6 октября 2003 года №131-ФЗ «Об общих принципах организации местного самоуправления в Российской Федерации»;</w:t>
      </w:r>
    </w:p>
    <w:p w14:paraId="1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Федеральным законом от 20 марта 2025 года №33-ФЗ «Об общих принципах организации местного самоуправления в единой системе публичной власти»;</w:t>
      </w:r>
    </w:p>
    <w:p w14:paraId="2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14:paraId="2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 Федеральным законом от 29 декабря 2004 года №191-ФЗ «О введении в действие Градостроительного кодекса Российской Федерации»;</w:t>
      </w:r>
    </w:p>
    <w:p w14:paraId="2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 Градостроительным кодексом Российской Федерации.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23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Субъекты общественных отношений, заинтересованные в устранении проблемы, их количественная оценка:</w:t>
      </w:r>
    </w:p>
    <w:p w14:paraId="24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юридические лица и индивидуальные предприниматели, заинтересованные, проживающие и (или) осуществляющие деятельность на территории муниципального образования Северский муниципальный район Краснодарского края.</w:t>
      </w:r>
    </w:p>
    <w:p w14:paraId="25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Количественная оценка – 5969 субъекта малого и среднего предпринимательства (в соответствии с данными статистики на территории Северского муниципального района).</w:t>
      </w:r>
    </w:p>
    <w:p w14:paraId="26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2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Возникает препятствие для юридических лиц и индивидуальных предпринимателей в части невозможности получения муниципальной услуги в связи с отсутствием регламента. </w:t>
      </w:r>
    </w:p>
    <w:p w14:paraId="28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Причины возникновения проблемы и факторы, поддерживающие её существование:</w:t>
      </w:r>
    </w:p>
    <w:p w14:paraId="29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Изменение федерального и регионального законодательства, регулирующего механизм предоставления государственных (муниципальных) услуг.</w:t>
      </w:r>
      <w:r>
        <w:rPr>
          <w:rFonts w:ascii="Times New Roman" w:hAnsi="Times New Roman"/>
          <w:sz w:val="28"/>
        </w:rPr>
        <w:tab/>
      </w:r>
    </w:p>
    <w:p w14:paraId="2A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Северский муниципальный район Краснодарского края:</w:t>
      </w:r>
    </w:p>
    <w:p w14:paraId="2B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Нормативные правовые акты издают в пределах компетенции органы исполнительной власти субъектов Российской Федерации, исполнительные органы местного самоуправления</w:t>
      </w:r>
      <w:r>
        <w:rPr>
          <w:rFonts w:ascii="Times New Roman" w:hAnsi="Times New Roman"/>
          <w:sz w:val="28"/>
        </w:rPr>
        <w:tab/>
      </w:r>
    </w:p>
    <w:p w14:paraId="2C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</w:r>
    </w:p>
    <w:p w14:paraId="2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Регулирующим органом в ходе разработки проекта был изучен опыт решения проблемы в других муниципальных образованиях Краснодарского края.</w:t>
      </w:r>
    </w:p>
    <w:p w14:paraId="2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2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Источники данных:</w:t>
      </w:r>
      <w:r>
        <w:rPr>
          <w:rFonts w:ascii="Times New Roman" w:hAnsi="Times New Roman"/>
          <w:sz w:val="28"/>
        </w:rPr>
        <w:tab/>
      </w:r>
    </w:p>
    <w:p w14:paraId="3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Информационно - правовое обеспечение «Гарант».</w:t>
      </w:r>
    </w:p>
    <w:p w14:paraId="3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2.9. Иная информация о проблеме:</w:t>
      </w:r>
    </w:p>
    <w:p w14:paraId="3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Отсутствует</w:t>
      </w:r>
    </w:p>
    <w:p w14:paraId="3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Определение целей предлагаемого правового регулирования и индикаторов для оценки их достижения:</w:t>
      </w: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 Цели предлагаемого правового регулирования</w:t>
            </w:r>
          </w:p>
        </w:tc>
        <w:tc>
          <w:tcPr>
            <w:tcW w:type="dxa" w:w="255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type="dxa" w:w="4445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 Периоди</w:t>
            </w:r>
            <w:r>
              <w:rPr>
                <w:rFonts w:ascii="Times New Roman" w:hAnsi="Times New Roman"/>
                <w:sz w:val="24"/>
              </w:rPr>
              <w:t>чность мониторинга достижения целей предлагаемого правового регулирования</w:t>
            </w:r>
          </w:p>
        </w:tc>
      </w:tr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1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муниципальной услуги «Выдача разрешения на ввод в эксплуатацию построенного, реконструированного объекта капитального строительства, расположенного на территории муниципального образования Северский муниципальный район Краснодарского края»</w:t>
            </w:r>
          </w:p>
        </w:tc>
        <w:tc>
          <w:tcPr>
            <w:tcW w:type="dxa" w:w="255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 дня официального опубликования настоящего постановления</w:t>
            </w:r>
          </w:p>
        </w:tc>
        <w:tc>
          <w:tcPr>
            <w:tcW w:type="dxa" w:w="4445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мониторинге достижения целей не нуждается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14:paraId="3A000000">
      <w:pPr>
        <w:rPr>
          <w:rFonts w:ascii="Times New Roman" w:hAnsi="Times New Roman"/>
          <w:sz w:val="28"/>
        </w:rPr>
      </w:pPr>
    </w:p>
    <w:p w14:paraId="3B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</w:r>
      <w:r>
        <w:rPr>
          <w:rFonts w:ascii="Times New Roman" w:hAnsi="Times New Roman"/>
          <w:sz w:val="28"/>
        </w:rPr>
        <w:t>указанных целей:</w:t>
      </w:r>
    </w:p>
    <w:p w14:paraId="3C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 Федеральный закон от 27 июля 2010 года № 210-ФЗ «Об организации предоставления государственных и муниципальных услуг»;</w:t>
      </w:r>
    </w:p>
    <w:p w14:paraId="3D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Федеральный закон от 29 декабря 2004 года №191-ФЗ «О введении в действие Градостроительного кодекса Российской Федерации»;</w:t>
      </w:r>
    </w:p>
    <w:p w14:paraId="3E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Градостроительный кодекс Российской Федерации;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 Цели предлагаемого правового регулирования</w:t>
            </w:r>
          </w:p>
        </w:tc>
        <w:tc>
          <w:tcPr>
            <w:tcW w:type="dxa" w:w="255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 Единица измерения индикаторов</w:t>
            </w:r>
          </w:p>
        </w:tc>
        <w:tc>
          <w:tcPr>
            <w:tcW w:type="dxa" w:w="274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3.8. Целевые значения индикаторов по годам</w:t>
            </w:r>
          </w:p>
        </w:tc>
      </w:tr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ind w:firstLine="709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муниципальной услуги «Выдача разрешения на ввод в эксплуатацию построенного, реконструированного объекта капитального строительства, расположенного на территории муниципального образования Северский муниципальный район Краснодарского края»</w:t>
            </w:r>
          </w:p>
        </w:tc>
        <w:tc>
          <w:tcPr>
            <w:tcW w:type="dxa" w:w="2552"/>
            <w:gridSpan w:val="7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1"/>
              <w:spacing w:line="276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Степень соответствия фактического предоставления муниципальной услуги установленному административному регламенту</w:t>
            </w:r>
          </w:p>
          <w:p w14:paraId="45000000">
            <w:pPr>
              <w:widowControl w:val="1"/>
              <w:numPr>
                <w:ilvl w:val="0"/>
                <w:numId w:val="0"/>
              </w:numPr>
              <w:ind w:firstLine="0" w:left="-113"/>
              <w:rPr>
                <w:rFonts w:ascii="Times New Roman" w:hAnsi="Times New Roman"/>
                <w:sz w:val="24"/>
                <w:highlight w:val="yellow"/>
                <w:u w:val="single"/>
              </w:rPr>
            </w:pPr>
          </w:p>
        </w:tc>
        <w:tc>
          <w:tcPr>
            <w:tcW w:type="dxa" w:w="1701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type="dxa" w:w="2744"/>
            <w:gridSpan w:val="3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keepLines w:val="1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Целевые значения индикатор</w:t>
            </w:r>
            <w:r>
              <w:rPr>
                <w:rFonts w:ascii="Times New Roman" w:hAnsi="Times New Roman"/>
                <w:sz w:val="24"/>
              </w:rPr>
              <w:t>ов устанавливаются с момента вступления в силу данного постановления и до окончания обозначенных событий или их отмены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</w:tbl>
    <w:p w14:paraId="4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49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3.10. Оценка затрат на проведение мониторинга достижения целей предлагаемого правового регулирования:</w:t>
      </w:r>
    </w:p>
    <w:p w14:paraId="4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 предусмотрены. </w:t>
      </w:r>
    </w:p>
    <w:p w14:paraId="4B000000">
      <w:pPr>
        <w:rPr>
          <w:rFonts w:ascii="Times New Roman" w:hAnsi="Times New Roman"/>
          <w:sz w:val="28"/>
        </w:rPr>
      </w:pPr>
    </w:p>
    <w:p w14:paraId="4C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4414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2093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4.2. Количество участников группы</w:t>
            </w:r>
          </w:p>
        </w:tc>
        <w:tc>
          <w:tcPr>
            <w:tcW w:type="dxa" w:w="313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4.3. Источники данных</w:t>
            </w:r>
          </w:p>
        </w:tc>
      </w:tr>
      <w:tr>
        <w:tc>
          <w:tcPr>
            <w:tcW w:type="dxa" w:w="4414"/>
            <w:gridSpan w:val="8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widowControl w:val="1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юридические лица и индивидуальные предприниматели, заинтересованные, проживающие и (или) осуществляющие деятельность на территории муниципального образования Северский муниципальный район</w:t>
            </w:r>
            <w:r>
              <w:rPr>
                <w:rFonts w:ascii="Times New Roman" w:hAnsi="Times New Roman"/>
                <w:sz w:val="24"/>
              </w:rPr>
              <w:t xml:space="preserve"> Краснодарского края</w:t>
            </w:r>
          </w:p>
        </w:tc>
        <w:tc>
          <w:tcPr>
            <w:tcW w:type="dxa" w:w="2093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Количественная оценка – </w:t>
            </w:r>
            <w:r>
              <w:rPr>
                <w:rFonts w:ascii="Times New Roman" w:hAnsi="Times New Roman"/>
                <w:sz w:val="24"/>
              </w:rPr>
              <w:t>5969</w:t>
            </w:r>
            <w:r>
              <w:rPr>
                <w:rFonts w:ascii="Times New Roman" w:hAnsi="Times New Roman"/>
                <w:sz w:val="24"/>
              </w:rPr>
              <w:t xml:space="preserve"> субъекта малого и среднего предпринимательства</w:t>
            </w:r>
          </w:p>
        </w:tc>
        <w:tc>
          <w:tcPr>
            <w:tcW w:type="dxa" w:w="3131"/>
            <w:gridSpan w:val="4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данными статистики на территории Северского муниципального района</w:t>
            </w:r>
          </w:p>
        </w:tc>
      </w:tr>
    </w:tbl>
    <w:p w14:paraId="5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54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Изменение функций (полномочий, обязанностей, прав) органов местного самоуправления муниципального образования Северский муниципальный район Краснодарского края, а также порядка их реализации в связи с введением предлагаемого правового регулирования:</w:t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200"/>
        <w:gridCol w:w="1569"/>
        <w:gridCol w:w="514"/>
        <w:gridCol w:w="337"/>
        <w:gridCol w:w="63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1216"/>
      </w:tblGrid>
      <w:tr>
        <w:trPr>
          <w:trHeight w:hRule="atLeast" w:val="6657"/>
        </w:trPr>
        <w:tc>
          <w:tcPr>
            <w:tcW w:type="dxa" w:w="1760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 Наименование функции (полномочия, обязанности или права)</w:t>
            </w:r>
          </w:p>
        </w:tc>
        <w:tc>
          <w:tcPr>
            <w:tcW w:type="dxa" w:w="156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 Характер функции (новая / изменяемая / отменяемая)</w:t>
            </w:r>
          </w:p>
        </w:tc>
        <w:tc>
          <w:tcPr>
            <w:tcW w:type="dxa" w:w="148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5.3. Предполагаемый порядок реализации</w:t>
            </w:r>
          </w:p>
        </w:tc>
        <w:tc>
          <w:tcPr>
            <w:tcW w:type="dxa" w:w="3388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663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5.5. Оценка изменения потребностей в других ресурсах</w:t>
            </w:r>
          </w:p>
        </w:tc>
      </w:tr>
      <w:tr>
        <w:tc>
          <w:tcPr>
            <w:tcW w:type="dxa" w:w="1760"/>
            <w:gridSpan w:val="2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существление функций, предусмотренных </w:t>
            </w:r>
            <w:r>
              <w:rPr>
                <w:rFonts w:ascii="Times New Roman" w:hAnsi="Times New Roman"/>
                <w:sz w:val="24"/>
              </w:rPr>
              <w:t>административным регламентом</w:t>
            </w:r>
          </w:p>
        </w:tc>
        <w:tc>
          <w:tcPr>
            <w:tcW w:type="dxa" w:w="156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зменяемая, </w:t>
            </w:r>
          </w:p>
          <w:p w14:paraId="5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новыми утвержденными администра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тивными </w:t>
            </w:r>
            <w:r>
              <w:rPr>
                <w:rFonts w:ascii="Times New Roman" w:hAnsi="Times New Roman"/>
                <w:sz w:val="24"/>
              </w:rPr>
              <w:t>процедурами</w:t>
            </w:r>
          </w:p>
        </w:tc>
        <w:tc>
          <w:tcPr>
            <w:tcW w:type="dxa" w:w="1485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1)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облюдение новых этапов разработки </w:t>
            </w:r>
            <w:r>
              <w:rPr>
                <w:rFonts w:ascii="Times New Roman" w:hAnsi="Times New Roman"/>
                <w:sz w:val="24"/>
              </w:rPr>
              <w:t>административ</w:t>
            </w:r>
            <w:r>
              <w:rPr>
                <w:rFonts w:ascii="Times New Roman" w:hAnsi="Times New Roman"/>
                <w:sz w:val="24"/>
              </w:rPr>
              <w:t>ных регламентов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5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2) соблюдение установленного наполнения </w:t>
            </w:r>
            <w:r>
              <w:rPr>
                <w:rFonts w:ascii="Times New Roman" w:hAnsi="Times New Roman"/>
                <w:sz w:val="24"/>
              </w:rPr>
              <w:t xml:space="preserve">в разделах </w:t>
            </w:r>
            <w:r>
              <w:rPr>
                <w:rFonts w:ascii="Times New Roman" w:hAnsi="Times New Roman"/>
                <w:sz w:val="24"/>
              </w:rPr>
              <w:t>административ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>регламент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3388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бъем трудозатрат не изменится, так как реализация функции предполагается в пределах штатной численности </w:t>
            </w:r>
          </w:p>
        </w:tc>
        <w:tc>
          <w:tcPr>
            <w:tcW w:type="dxa" w:w="1663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</w:tbl>
    <w:p w14:paraId="61000000">
      <w:pPr>
        <w:rPr>
          <w:rFonts w:ascii="Times New Roman" w:hAnsi="Times New Roman"/>
          <w:sz w:val="28"/>
        </w:rPr>
      </w:pPr>
    </w:p>
    <w:p w14:paraId="6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14:paraId="63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Оценка дополнительных расходов (доходов) местного бюджета (бюджета муниципального образования  Северский муниципальный район Краснодарского края), связанных с введением предлагаемого правового регулирования:</w:t>
      </w:r>
    </w:p>
    <w:p w14:paraId="6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1_ch"/>
                <w:rFonts w:ascii="Times New Roman" w:hAnsi="Times New Roman"/>
                <w:color w:val="106BBE"/>
                <w:sz w:val="24"/>
              </w:rPr>
              <w:t>подпунктом 5.1 пункта 5</w:t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08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6.2. Виды расходов (возможных поступлений местного бюджета (бюджета муниципального образования </w:t>
            </w:r>
            <w:r>
              <w:rPr>
                <w:rFonts w:ascii="Times New Roman" w:hAnsi="Times New Roman"/>
                <w:sz w:val="24"/>
              </w:rPr>
              <w:t>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491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6.3. Количественная оценка расходов и возможных поступлений, млн рублей</w:t>
            </w:r>
          </w:p>
        </w:tc>
      </w:tr>
      <w:tr>
        <w:tc>
          <w:tcPr>
            <w:tcW w:type="dxa" w:w="9638"/>
            <w:gridSpan w:val="1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архитектуры</w:t>
            </w:r>
          </w:p>
        </w:tc>
      </w:tr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Функция (полномочие, обязанность или право)</w:t>
            </w:r>
          </w:p>
        </w:tc>
        <w:tc>
          <w:tcPr>
            <w:tcW w:type="dxa" w:w="208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 в ____ г.:</w:t>
            </w:r>
            <w:r>
              <w:rPr>
                <w:rFonts w:ascii="Times New Roman" w:hAnsi="Times New Roman"/>
                <w:sz w:val="24"/>
              </w:rPr>
              <w:t xml:space="preserve"> нет</w:t>
            </w:r>
          </w:p>
        </w:tc>
        <w:tc>
          <w:tcPr>
            <w:tcW w:type="dxa" w:w="491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472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единовременные расходы за период ____ гг.:</w:t>
            </w:r>
            <w:r>
              <w:rPr>
                <w:rFonts w:ascii="Times New Roman" w:hAnsi="Times New Roman"/>
                <w:sz w:val="24"/>
              </w:rPr>
              <w:t xml:space="preserve"> нет</w:t>
            </w:r>
          </w:p>
        </w:tc>
        <w:tc>
          <w:tcPr>
            <w:tcW w:type="dxa" w:w="491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472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периодические расходы за период ____ гг.:</w:t>
            </w:r>
            <w:r>
              <w:rPr>
                <w:rFonts w:ascii="Times New Roman" w:hAnsi="Times New Roman"/>
                <w:sz w:val="24"/>
              </w:rPr>
              <w:t xml:space="preserve"> нет</w:t>
            </w:r>
          </w:p>
        </w:tc>
        <w:tc>
          <w:tcPr>
            <w:tcW w:type="dxa" w:w="491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4726"/>
            <w:gridSpan w:val="9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 возможные доходы за период ____ гг.:</w:t>
            </w:r>
            <w:r>
              <w:rPr>
                <w:rFonts w:ascii="Times New Roman" w:hAnsi="Times New Roman"/>
                <w:sz w:val="24"/>
              </w:rPr>
              <w:t xml:space="preserve"> нет</w:t>
            </w:r>
          </w:p>
        </w:tc>
        <w:tc>
          <w:tcPr>
            <w:tcW w:type="dxa" w:w="4912"/>
            <w:gridSpan w:val="8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</w:tbl>
    <w:p w14:paraId="72000000">
      <w:pPr>
        <w:rPr>
          <w:rFonts w:ascii="Times New Roman" w:hAnsi="Times New Roman"/>
          <w:sz w:val="28"/>
        </w:rPr>
      </w:pPr>
    </w:p>
    <w:p w14:paraId="73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6.4. Другие сведения о дополнительных расходах (доходах) местного бюджета (бюджета муниципального образования Северский муниципальный район Краснодарского края), возникающих в связи с введением предлагаемого правового регулирования:</w:t>
      </w:r>
    </w:p>
    <w:p w14:paraId="7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Отсутствуют.</w:t>
      </w:r>
    </w:p>
    <w:p w14:paraId="75000000">
      <w:pPr>
        <w:rPr>
          <w:rFonts w:ascii="Times New Roman" w:hAnsi="Times New Roman"/>
          <w:sz w:val="28"/>
        </w:rPr>
      </w:pPr>
    </w:p>
    <w:p w14:paraId="76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6.5. Источники данных:</w:t>
      </w:r>
    </w:p>
    <w:p w14:paraId="7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Отсутствуют.</w:t>
      </w:r>
      <w:r>
        <w:rPr>
          <w:rFonts w:ascii="Times New Roman" w:hAnsi="Times New Roman"/>
          <w:sz w:val="28"/>
        </w:rPr>
        <w:tab/>
      </w:r>
    </w:p>
    <w:p w14:paraId="78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79000000">
      <w:pPr>
        <w:rPr>
          <w:rFonts w:ascii="Times New Roman" w:hAnsi="Times New Roman"/>
          <w:sz w:val="28"/>
        </w:rPr>
      </w:pP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7.1. Группы потенциальных адресатов предлагаемого правового регулирования (в соответствии с </w:t>
            </w:r>
            <w:r>
              <w:rPr>
                <w:rFonts w:ascii="Times New Roman" w:hAnsi="Times New Roman"/>
                <w:sz w:val="24"/>
              </w:rPr>
              <w:t>подпунктом 4.1 пункта 4</w:t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отчёта)</w:t>
            </w:r>
          </w:p>
        </w:tc>
        <w:tc>
          <w:tcPr>
            <w:tcW w:type="dxa" w:w="208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</w:t>
            </w:r>
            <w:r>
              <w:rPr>
                <w:rFonts w:ascii="Times New Roman" w:hAnsi="Times New Roman"/>
                <w:sz w:val="24"/>
              </w:rPr>
              <w:t>пального нормативного правового акта)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2544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7.4. Количественная оценка, млн рублей</w:t>
            </w:r>
          </w:p>
        </w:tc>
      </w:tr>
      <w:tr>
        <w:tc>
          <w:tcPr>
            <w:tcW w:type="dxa" w:w="2641"/>
            <w:gridSpan w:val="3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юридические лица и индивидуальные предприниматели, заинтересованные, проживающие и (или) осуществляющие деятельность на территории муниципального образования Северский муниципальный район Краснодарского края</w:t>
            </w:r>
          </w:p>
        </w:tc>
        <w:tc>
          <w:tcPr>
            <w:tcW w:type="dxa" w:w="2085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tabs>
                <w:tab w:leader="none" w:pos="142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Проектом МНПА предусматриваются положения, которыми изменяются содержание обязанностей и условий для потенциальных адресатов</w:t>
            </w:r>
          </w:p>
        </w:tc>
        <w:tc>
          <w:tcPr>
            <w:tcW w:type="dxa" w:w="2368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предполагаются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544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расчете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1 609,08 руб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</w:p>
        </w:tc>
      </w:tr>
    </w:tbl>
    <w:p w14:paraId="8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подготовку, сбор и представление информации (документов, сведений) в соответствии с требованиями проекта.</w:t>
      </w:r>
    </w:p>
    <w:p w14:paraId="8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Расчет вышеуказанной суммы затрат произведен с использованием калькулятора расчета стандартных издержек (regulation.gov.ru) в случае обращения заявителя за муниципальной услугой. </w:t>
      </w:r>
    </w:p>
    <w:p w14:paraId="8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8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8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тип требования: предоставление информации (документы и их копии);</w:t>
      </w:r>
    </w:p>
    <w:p w14:paraId="8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раздел требования: информационное;</w:t>
      </w:r>
    </w:p>
    <w:p w14:paraId="8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информационный элемент: подача  документов;</w:t>
      </w:r>
    </w:p>
    <w:p w14:paraId="89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тип элемента: документы, составленные для передачи органам власти;</w:t>
      </w:r>
    </w:p>
    <w:p w14:paraId="8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масштаб: число заявлений - 1 ед.    </w:t>
      </w:r>
    </w:p>
    <w:p w14:paraId="8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частота представления: 1 ед.   </w:t>
      </w:r>
    </w:p>
    <w:p w14:paraId="8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Действия: </w:t>
      </w:r>
    </w:p>
    <w:p w14:paraId="8D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Копирование документов – 1 ,00 чел./часов.</w:t>
      </w:r>
    </w:p>
    <w:p w14:paraId="8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Подача заявления – 1 чел./час.</w:t>
      </w:r>
    </w:p>
    <w:p w14:paraId="8F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 требования: приобретение расходных материалов;</w:t>
      </w:r>
    </w:p>
    <w:p w14:paraId="9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требования: содержательное;</w:t>
      </w:r>
    </w:p>
    <w:p w14:paraId="91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приобретений:</w:t>
      </w:r>
    </w:p>
    <w:p w14:paraId="9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Затраты на расходные материалы и канцелярские товары – 100 руб.</w:t>
      </w:r>
    </w:p>
    <w:p w14:paraId="9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Среднемесячная заработная плата работников крупных и средних организаций муниципального образования Северский район по состоянию на 2026 г. согласно данным органов статистики: 101 752 руб.</w:t>
      </w:r>
    </w:p>
    <w:p w14:paraId="9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Средняя стоимость часа работы: 618 руб. </w:t>
      </w:r>
    </w:p>
    <w:p w14:paraId="95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Стоимость требования: 1609,8 руб.  в расчете на 1 ед.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96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7.5. Издержки и выгоды адресатов предлагаемого правового регулирования, не поддающиеся количественной оценке:</w:t>
      </w:r>
    </w:p>
    <w:p w14:paraId="97000000">
      <w:pPr>
        <w:widowControl w:val="1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</w:p>
    <w:p w14:paraId="98000000">
      <w:pPr>
        <w:rPr>
          <w:rFonts w:ascii="Times New Roman" w:hAnsi="Times New Roman"/>
          <w:sz w:val="28"/>
        </w:rPr>
      </w:pPr>
    </w:p>
    <w:p w14:paraId="99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 Источники данных:</w:t>
      </w:r>
    </w:p>
    <w:p w14:paraId="9A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Отсутствуют</w:t>
      </w:r>
      <w:r>
        <w:rPr>
          <w:rFonts w:ascii="Times New Roman" w:hAnsi="Times New Roman"/>
          <w:sz w:val="28"/>
        </w:rPr>
        <w:tab/>
      </w:r>
    </w:p>
    <w:p w14:paraId="9B000000">
      <w:pPr>
        <w:rPr>
          <w:rFonts w:ascii="Times New Roman" w:hAnsi="Times New Roman"/>
          <w:sz w:val="28"/>
        </w:rPr>
      </w:pPr>
    </w:p>
    <w:p w14:paraId="9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Оценка рисков неблагоприятных последствий применения предлагаемого правового регулирования:</w:t>
      </w: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00"/>
        <w:gridCol w:w="641"/>
        <w:gridCol w:w="67"/>
        <w:gridCol w:w="312"/>
        <w:gridCol w:w="1029"/>
        <w:gridCol w:w="614"/>
        <w:gridCol w:w="236"/>
        <w:gridCol w:w="464"/>
        <w:gridCol w:w="387"/>
        <w:gridCol w:w="200"/>
        <w:gridCol w:w="447"/>
        <w:gridCol w:w="1551"/>
      </w:tblGrid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8.1. Виды рисков</w:t>
            </w:r>
          </w:p>
        </w:tc>
        <w:tc>
          <w:tcPr>
            <w:tcW w:type="dxa" w:w="21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204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8.3. Методы контроля рисков</w:t>
            </w:r>
          </w:p>
        </w:tc>
        <w:tc>
          <w:tcPr>
            <w:tcW w:type="dxa" w:w="3899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8.4. Степень контроля рисков (полный / частичный / отсутствует)</w:t>
            </w:r>
          </w:p>
          <w:p w14:paraId="A1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560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132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2049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3899"/>
            <w:gridSpan w:val="7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</w:tbl>
    <w:p w14:paraId="A6000000">
      <w:pPr>
        <w:rPr>
          <w:rFonts w:ascii="Times New Roman" w:hAnsi="Times New Roman"/>
          <w:sz w:val="28"/>
        </w:rPr>
      </w:pPr>
    </w:p>
    <w:p w14:paraId="A7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Сравнение возможных вариантов решения проблемы: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978"/>
        <w:gridCol w:w="614"/>
        <w:gridCol w:w="236"/>
        <w:gridCol w:w="464"/>
        <w:gridCol w:w="387"/>
        <w:gridCol w:w="506"/>
        <w:gridCol w:w="447"/>
        <w:gridCol w:w="1282"/>
      </w:tblGrid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2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3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9.1. Содержание варианта решения проблемы</w:t>
            </w:r>
            <w:r>
              <w:rPr>
                <w:rFonts w:ascii="Times New Roman" w:hAnsi="Times New Roman"/>
                <w:sz w:val="24"/>
              </w:rPr>
              <w:t>:</w:t>
            </w:r>
          </w:p>
          <w:p w14:paraId="A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</w:t>
            </w:r>
            <w:r>
              <w:rPr>
                <w:rFonts w:ascii="Times New Roman" w:hAnsi="Times New Roman"/>
                <w:sz w:val="24"/>
              </w:rPr>
              <w:t xml:space="preserve"> постановления администрации муниципального образования Северский муниципальный район «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Об утверждении архитектурных требований и типов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ых архитектурных решений внешнего вида нестационарных торговых объектов на территории муниципального образования Северский муниципальный район Краснодарского края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муниципального нормативного п</w:t>
            </w:r>
            <w:r>
              <w:rPr>
                <w:rFonts w:ascii="Times New Roman" w:hAnsi="Times New Roman"/>
                <w:sz w:val="24"/>
              </w:rPr>
              <w:t>равового акта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Непринятие муниципального нормативного правового акта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ридические лица и индивидуальные предприниматели, заинтересованные, проживающие и (или) осуществляющие деятельность на территории муниципального образования Северский муниципальный район Краснодарского края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расходы не требуются 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расходы не требуются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9.4. Оценка расходов (доходов) местного бюджета (бюджета муниципального образования Северский муниципальный район Краснодарского края, связанных с введением предлагаемого правового регулирования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widowControl w:val="1"/>
              <w:ind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расчете на 1 заявителя стоимость требования составляет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1609,08 руб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9.5. Оценка возможности достижения заявленных целей регулирования (</w:t>
            </w:r>
            <w:r>
              <w:rPr>
                <w:rStyle w:val="Style_1_ch"/>
                <w:rFonts w:ascii="Times New Roman" w:hAnsi="Times New Roman"/>
                <w:color w:val="106BBE"/>
                <w:sz w:val="24"/>
              </w:rPr>
              <w:t>пункт 3</w:t>
            </w:r>
            <w:r>
              <w:rPr>
                <w:rFonts w:ascii="Times New Roman" w:hAnsi="Times New Roman"/>
                <w:sz w:val="24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я цель будет достигнута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Предполагаемая цель не будет достигнута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3706"/>
            <w:gridSpan w:val="6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.6. Оценка рисков неблагоприятных последствий</w:t>
            </w:r>
          </w:p>
        </w:tc>
        <w:tc>
          <w:tcPr>
            <w:tcW w:type="dxa" w:w="1998"/>
            <w:gridSpan w:val="4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207"/>
            <w:gridSpan w:val="5"/>
            <w:tcBorders>
              <w:top w:color="000000" w:sz="1" w:val="single"/>
              <w:left w:color="000000" w:sz="1" w:val="single"/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1729"/>
            <w:gridSpan w:val="2"/>
            <w:tcBorders>
              <w:top w:color="000000" w:sz="1" w:val="single"/>
              <w:left w:color="000000" w:sz="1" w:val="single"/>
              <w:bottom w:color="000000" w:sz="1" w:val="single"/>
              <w:right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</w:tbl>
    <w:p w14:paraId="C5000000">
      <w:pPr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ab/>
      </w:r>
    </w:p>
    <w:p w14:paraId="C6000000">
      <w:pPr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9.7. Обоснование выбора предпочтительного варианта решения выявленной проблемы: </w:t>
      </w:r>
    </w:p>
    <w:p w14:paraId="C7000000">
      <w:pPr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 рисков неблагоприятных последствий.</w:t>
      </w:r>
    </w:p>
    <w:p w14:paraId="C8000000">
      <w:pPr>
        <w:rPr>
          <w:rFonts w:ascii="Times New Roman" w:hAnsi="Times New Roman"/>
          <w:sz w:val="28"/>
        </w:rPr>
      </w:pPr>
    </w:p>
    <w:p w14:paraId="C9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9.8. Детальное описание предлагаемого варианта решения проблемы:</w:t>
      </w:r>
    </w:p>
    <w:p w14:paraId="C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Утверждение проекта постановления по варианту №1 правового регулирования,</w:t>
      </w:r>
      <w:r>
        <w:rPr>
          <w:rFonts w:ascii="Times New Roman" w:hAnsi="Times New Roman"/>
          <w:sz w:val="28"/>
        </w:rPr>
        <w:t xml:space="preserve"> для всех целей, будет способствовать:</w:t>
      </w:r>
    </w:p>
    <w:p w14:paraId="C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 отсутствию </w:t>
      </w:r>
      <w:r>
        <w:rPr>
          <w:rFonts w:ascii="Times New Roman" w:hAnsi="Times New Roman"/>
          <w:sz w:val="28"/>
        </w:rPr>
        <w:t>препятствий для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юридических лиц 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индивидуальных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предпринимателей в части невозможности </w:t>
      </w:r>
      <w:r>
        <w:rPr>
          <w:rFonts w:ascii="Times New Roman" w:hAnsi="Times New Roman"/>
          <w:sz w:val="28"/>
        </w:rPr>
        <w:t>получения</w:t>
      </w:r>
      <w:r>
        <w:rPr>
          <w:rFonts w:ascii="Times New Roman" w:hAnsi="Times New Roman"/>
          <w:sz w:val="28"/>
        </w:rPr>
        <w:t xml:space="preserve"> разрешения на ввод в эксплуатацию построенного, реконструированного объекта капитального строительства, расположенного на территории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 образования Северский муниципальный район Краснодарского края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CC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10.1. Предполагаемая дата вступления в силу муниципального нормативного правового акта: ноябрь 2026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CD000000">
      <w:pPr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 xml:space="preserve"> Необходимость установления переходного периода и (или) отсрочки введения предлагаемого правового регулирования:  Нет</w:t>
      </w:r>
    </w:p>
    <w:p w14:paraId="C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641"/>
        <w:gridCol w:w="67"/>
        <w:gridCol w:w="312"/>
        <w:gridCol w:w="467"/>
        <w:gridCol w:w="614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3155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а) срок переходного периода:</w:t>
            </w:r>
          </w:p>
        </w:tc>
        <w:tc>
          <w:tcPr>
            <w:tcW w:type="dxa" w:w="3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6146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дней с даты принятия проекта</w:t>
            </w:r>
          </w:p>
        </w:tc>
      </w:tr>
      <w:tr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нормативного правового акта;</w:t>
            </w:r>
          </w:p>
        </w:tc>
      </w:tr>
      <w:tr>
        <w:tc>
          <w:tcPr>
            <w:tcW w:type="dxa" w:w="6507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б) отсрочка введения предлагаемого правового регулирования: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дней</w:t>
            </w:r>
          </w:p>
        </w:tc>
      </w:tr>
      <w:tr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даты принятия проекта муниципального нормативного правового акта.</w:t>
            </w:r>
          </w:p>
        </w:tc>
      </w:tr>
      <w:tr>
        <w:tc>
          <w:tcPr>
            <w:tcW w:type="dxa" w:w="9638"/>
            <w:gridSpan w:val="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10.3. Необходимость распространения предлагаемого правового регулирования на ранее возникшие отношения: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нет.</w:t>
            </w:r>
          </w:p>
        </w:tc>
      </w:tr>
      <w:tr>
        <w:tc>
          <w:tcPr>
            <w:tcW w:type="dxa" w:w="6507"/>
            <w:gridSpan w:val="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10.3.1. Период распространения на ранее возникшие отношения:</w:t>
            </w:r>
          </w:p>
        </w:tc>
        <w:tc>
          <w:tcPr>
            <w:tcW w:type="dxa" w:w="10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нет</w:t>
            </w:r>
          </w:p>
        </w:tc>
        <w:tc>
          <w:tcPr>
            <w:tcW w:type="dxa" w:w="20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дней</w:t>
            </w:r>
          </w:p>
        </w:tc>
      </w:tr>
    </w:tbl>
    <w:p w14:paraId="DB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DC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 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Не требуется.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</w:p>
    <w:p w14:paraId="DD000000">
      <w:pPr>
        <w:rPr>
          <w:rFonts w:ascii="Times New Roman" w:hAnsi="Times New Roman"/>
          <w:sz w:val="28"/>
        </w:rPr>
      </w:pPr>
    </w:p>
    <w:tbl>
      <w:tblPr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560"/>
        <w:gridCol w:w="391"/>
        <w:gridCol w:w="690"/>
        <w:gridCol w:w="514"/>
        <w:gridCol w:w="337"/>
        <w:gridCol w:w="214"/>
        <w:gridCol w:w="280"/>
        <w:gridCol w:w="67"/>
        <w:gridCol w:w="312"/>
        <w:gridCol w:w="467"/>
        <w:gridCol w:w="909"/>
        <w:gridCol w:w="236"/>
        <w:gridCol w:w="464"/>
        <w:gridCol w:w="387"/>
        <w:gridCol w:w="200"/>
        <w:gridCol w:w="447"/>
        <w:gridCol w:w="2097"/>
      </w:tblGrid>
      <w:tr>
        <w:tc>
          <w:tcPr>
            <w:tcW w:type="dxa" w:w="3986"/>
            <w:gridSpan w:val="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rPr>
                <w:rFonts w:ascii="Times New Roman" w:hAnsi="Times New Roman"/>
                <w:sz w:val="28"/>
              </w:rPr>
            </w:pPr>
          </w:p>
          <w:p w14:paraId="D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управления архитектуры</w:t>
            </w:r>
          </w:p>
        </w:tc>
        <w:tc>
          <w:tcPr>
            <w:tcW w:type="dxa" w:w="5586"/>
            <w:gridSpan w:val="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641"/>
            <w:gridSpan w:val="3"/>
            <w:tcBorders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С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Коперская</w:t>
            </w:r>
          </w:p>
        </w:tc>
        <w:tc>
          <w:tcPr>
            <w:tcW w:type="dxa" w:w="1345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55"/>
            <w:gridSpan w:val="4"/>
            <w:tcBorders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</w:t>
            </w:r>
            <w:r>
              <w:rPr>
                <w:rFonts w:ascii="Times New Roman" w:hAnsi="Times New Roman"/>
                <w:sz w:val="28"/>
              </w:rPr>
              <w:t>.0</w:t>
            </w:r>
            <w:r>
              <w:rPr>
                <w:rFonts w:ascii="Times New Roman" w:hAnsi="Times New Roman"/>
                <w:sz w:val="28"/>
              </w:rPr>
              <w:t>9</w:t>
            </w:r>
            <w:r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23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595"/>
            <w:gridSpan w:val="5"/>
            <w:tcBorders>
              <w:bottom w:color="000000" w:sz="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641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(инициалы, фамилия)</w:t>
            </w:r>
          </w:p>
        </w:tc>
        <w:tc>
          <w:tcPr>
            <w:tcW w:type="dxa" w:w="1345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755"/>
            <w:gridSpan w:val="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(дата)</w:t>
            </w:r>
          </w:p>
        </w:tc>
        <w:tc>
          <w:tcPr>
            <w:tcW w:type="dxa" w:w="23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595"/>
            <w:gridSpan w:val="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widowControl w:val="1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(подпись)</w:t>
            </w:r>
          </w:p>
        </w:tc>
      </w:tr>
    </w:tbl>
    <w:p w14:paraId="EB000000">
      <w:pPr>
        <w:rPr>
          <w:rFonts w:ascii="Times New Roman" w:hAnsi="Times New Roman"/>
          <w:sz w:val="28"/>
        </w:rPr>
      </w:pPr>
    </w:p>
    <w:sectPr>
      <w:pgSz w:h="16848" w:orient="portrait" w:w="11908"/>
      <w:pgMar w:bottom="1134" w:left="1701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2_ch" w:type="character">
    <w:name w:val="Normal"/>
    <w:link w:val="Style_2"/>
    <w:rPr>
      <w:rFonts w:ascii="XO Thames" w:hAnsi="XO Thames"/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2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2026-10-26T11:58:22Z</dcterms:created>
  <dcterms:modified xsi:type="dcterms:W3CDTF">2026-10-30T11:43:04Z</dcterms:modified>
</cp:coreProperties>
</file>